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EA90" w14:textId="77777777" w:rsidR="00B23B9B" w:rsidRPr="00B23B9B" w:rsidRDefault="003A066A" w:rsidP="00B23B9B">
      <w:pPr>
        <w:spacing w:after="0" w:line="240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შპს „ჯორჯიან უოთერ ე</w:t>
      </w:r>
      <w:r w:rsidR="00B23B9B">
        <w:rPr>
          <w:rFonts w:ascii="Sylfaen" w:hAnsi="Sylfaen" w:cs="Sylfaen"/>
          <w:b/>
          <w:sz w:val="20"/>
          <w:szCs w:val="20"/>
          <w:lang w:val="ka-GE"/>
        </w:rPr>
        <w:t>ნდ ფაუერი“ აცხადებს ტენდერს № 100</w:t>
      </w:r>
      <w:r w:rsidRPr="00845E69">
        <w:rPr>
          <w:rFonts w:ascii="Sylfaen" w:hAnsi="Sylfaen" w:cs="Sylfaen"/>
          <w:b/>
          <w:sz w:val="20"/>
          <w:szCs w:val="20"/>
          <w:lang w:val="ka-GE"/>
        </w:rPr>
        <w:t xml:space="preserve">-BID-19  ერთ ლოტად, </w:t>
      </w:r>
      <w:r w:rsidR="00B23B9B" w:rsidRPr="00B23B9B">
        <w:rPr>
          <w:rFonts w:ascii="Sylfaen" w:hAnsi="Sylfaen" w:cs="Sylfaen"/>
          <w:b/>
          <w:sz w:val="20"/>
          <w:szCs w:val="20"/>
          <w:lang w:val="ka-GE"/>
        </w:rPr>
        <w:t>გაზური ქრომატოგრაფი</w:t>
      </w:r>
    </w:p>
    <w:p w14:paraId="093F24C3" w14:textId="6DFAA280" w:rsidR="007D73CE" w:rsidRPr="00B23B9B" w:rsidRDefault="00B23B9B" w:rsidP="00B23B9B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B23B9B">
        <w:rPr>
          <w:rFonts w:ascii="Sylfaen" w:hAnsi="Sylfaen" w:cs="Sylfaen"/>
          <w:b/>
          <w:sz w:val="20"/>
          <w:szCs w:val="20"/>
          <w:lang w:val="ka-GE"/>
        </w:rPr>
        <w:t xml:space="preserve">მასსპექტრითა და ავტოსეპმლერით </w:t>
      </w:r>
      <w:r w:rsidRPr="007B34F9">
        <w:rPr>
          <w:rFonts w:ascii="Sylfaen" w:hAnsi="Sylfaen" w:cs="Sylfaen"/>
          <w:b/>
          <w:sz w:val="20"/>
          <w:szCs w:val="20"/>
          <w:lang w:val="ka-GE"/>
        </w:rPr>
        <w:t xml:space="preserve">(GC –MS/MS (TAD)) </w:t>
      </w:r>
      <w:r w:rsidRPr="00B23B9B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</w:p>
    <w:p w14:paraId="6E57CB40" w14:textId="77777777" w:rsidR="00B23B9B" w:rsidRDefault="00B23B9B" w:rsidP="007D73CE">
      <w:pPr>
        <w:rPr>
          <w:rFonts w:ascii="Sylfaen" w:hAnsi="Sylfaen"/>
          <w:b/>
          <w:sz w:val="20"/>
          <w:szCs w:val="20"/>
          <w:lang w:val="ka-GE"/>
        </w:rPr>
      </w:pPr>
    </w:p>
    <w:p w14:paraId="6D8040BC" w14:textId="20F4E73D" w:rsidR="007D73CE" w:rsidRPr="00845E69" w:rsidRDefault="007D73CE" w:rsidP="007D73CE">
      <w:pPr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სარჩევი</w:t>
      </w:r>
    </w:p>
    <w:p w14:paraId="6C405F4F" w14:textId="25C74D9C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ზოგადი</w:t>
      </w:r>
      <w:r w:rsidR="00845E69" w:rsidRPr="00845E69">
        <w:rPr>
          <w:rFonts w:ascii="Sylfaen" w:hAnsi="Sylfaen"/>
          <w:sz w:val="20"/>
          <w:szCs w:val="20"/>
          <w:lang w:val="ka-GE"/>
        </w:rPr>
        <w:t xml:space="preserve"> ინფორმაცია</w:t>
      </w:r>
    </w:p>
    <w:p w14:paraId="7C955301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ინფორმაცია</w:t>
      </w:r>
    </w:p>
    <w:p w14:paraId="079E5091" w14:textId="1F9FFF92" w:rsidR="007D73CE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დამატებითი პირობები</w:t>
      </w:r>
    </w:p>
    <w:p w14:paraId="5F85803F" w14:textId="6F12F8CB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ანგარიშსწორებ</w:t>
      </w:r>
      <w:r w:rsidR="00711C86" w:rsidRPr="00845E69">
        <w:rPr>
          <w:rFonts w:ascii="Sylfaen" w:hAnsi="Sylfaen"/>
          <w:sz w:val="20"/>
          <w:szCs w:val="20"/>
          <w:lang w:val="ka-GE"/>
        </w:rPr>
        <w:t xml:space="preserve">ისა და </w:t>
      </w:r>
      <w:r w:rsidRPr="00845E69">
        <w:rPr>
          <w:rFonts w:ascii="Sylfaen" w:hAnsi="Sylfaen"/>
          <w:sz w:val="20"/>
          <w:szCs w:val="20"/>
          <w:lang w:val="ka-GE"/>
        </w:rPr>
        <w:t>თანამშრომლობის პირობები</w:t>
      </w:r>
    </w:p>
    <w:p w14:paraId="1F95EC39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წარმოსადგენი დოკუმენტაცია</w:t>
      </w:r>
    </w:p>
    <w:p w14:paraId="6B4F3AD8" w14:textId="69B90865" w:rsidR="00FD0DCD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ხელშეკრულების გაფორმება</w:t>
      </w:r>
    </w:p>
    <w:p w14:paraId="7A83F1CA" w14:textId="0D5B4D79" w:rsidR="00552EC1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დანართები</w:t>
      </w:r>
    </w:p>
    <w:p w14:paraId="5991525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7101CA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02939F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8A0C09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A0A6715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C217841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B0F3779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1CFD8F9" w14:textId="6A4EEDB0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1017BAF" w14:textId="3101DF35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FDCBC90" w14:textId="25720EE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3B21307" w14:textId="3791F39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53A4E60" w14:textId="68383FAE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0EFE9F9" w14:textId="22ECBB0A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ED02301" w14:textId="18815E66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60F23BB" w14:textId="77777777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28537D8" w14:textId="6A49D4F3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78F9947" w14:textId="47230175" w:rsidR="00065212" w:rsidRPr="00845E69" w:rsidRDefault="00065212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24FBCC89" w14:textId="331BD8C0" w:rsidR="00845E69" w:rsidRPr="00845E69" w:rsidRDefault="00845E69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E5700CF" w14:textId="51D91908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10A22D10" w14:textId="55BAD0D3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7AEA0E55" w14:textId="6DAA1859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317503E5" w14:textId="77777777" w:rsidR="009F10E9" w:rsidRPr="00845E69" w:rsidRDefault="009F10E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38DCEA41" w14:textId="1F906788" w:rsidR="00A50438" w:rsidRPr="00845E69" w:rsidRDefault="00D30223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ზოგადი</w:t>
      </w:r>
      <w:r w:rsidR="00552EC1" w:rsidRPr="00845E69">
        <w:rPr>
          <w:rFonts w:ascii="Sylfaen" w:hAnsi="Sylfaen"/>
          <w:b/>
          <w:sz w:val="20"/>
          <w:szCs w:val="20"/>
          <w:lang w:val="ka-GE"/>
        </w:rPr>
        <w:t xml:space="preserve"> ინფორმაცია</w:t>
      </w:r>
    </w:p>
    <w:p w14:paraId="3B3C1658" w14:textId="65B392BE" w:rsidR="00B23B9B" w:rsidRPr="00B23B9B" w:rsidRDefault="00D30223" w:rsidP="00B23B9B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შპს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„</w:t>
      </w:r>
      <w:r w:rsidRPr="00845E6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უოთერ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ენდ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ფაუერი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“ </w:t>
      </w:r>
      <w:r w:rsidR="00713EFC" w:rsidRPr="00B23B9B">
        <w:rPr>
          <w:rFonts w:ascii="Sylfaen" w:hAnsi="Sylfaen" w:cs="Sylfaen"/>
          <w:sz w:val="20"/>
          <w:szCs w:val="20"/>
          <w:lang w:val="ka-GE"/>
        </w:rPr>
        <w:t>(GWP)</w:t>
      </w:r>
      <w:r w:rsidR="003A066A"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A066A" w:rsidRPr="00845E69">
        <w:rPr>
          <w:rFonts w:ascii="Sylfaen" w:hAnsi="Sylfaen" w:cs="Sylfaen"/>
          <w:sz w:val="20"/>
          <w:szCs w:val="20"/>
          <w:lang w:val="ka-GE"/>
        </w:rPr>
        <w:t>იწვევს კვალიფიციურ კომპანიებს მიიღონ მონაწილეობა  ტენდერში</w:t>
      </w:r>
      <w:r w:rsidR="00A74B75" w:rsidRPr="00845E69">
        <w:rPr>
          <w:rFonts w:ascii="Sylfaen" w:hAnsi="Sylfaen" w:cs="Sylfaen"/>
          <w:sz w:val="20"/>
          <w:szCs w:val="20"/>
          <w:lang w:val="ka-GE"/>
        </w:rPr>
        <w:t>.</w:t>
      </w:r>
      <w:r w:rsidR="003A066A" w:rsidRPr="00845E69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F10E9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23B9B">
        <w:rPr>
          <w:rFonts w:ascii="Sylfaen" w:hAnsi="Sylfaen" w:cs="Sylfaen"/>
          <w:sz w:val="20"/>
          <w:szCs w:val="20"/>
        </w:rPr>
        <w:t>,</w:t>
      </w:r>
      <w:r w:rsidR="009F10E9">
        <w:rPr>
          <w:rFonts w:ascii="Sylfaen" w:hAnsi="Sylfaen" w:cs="Sylfaen"/>
          <w:sz w:val="20"/>
          <w:szCs w:val="20"/>
          <w:lang w:val="ka-GE"/>
        </w:rPr>
        <w:t xml:space="preserve"> რომელიც უზრუნველყოფს </w:t>
      </w:r>
      <w:r w:rsidR="00B23B9B" w:rsidRPr="00B23B9B">
        <w:rPr>
          <w:rFonts w:ascii="Sylfaen" w:hAnsi="Sylfaen" w:cs="Sylfaen"/>
          <w:b/>
          <w:sz w:val="20"/>
          <w:szCs w:val="20"/>
          <w:lang w:val="ka-GE"/>
        </w:rPr>
        <w:t>გაზური ქრომატოგრაფი</w:t>
      </w:r>
    </w:p>
    <w:p w14:paraId="281BEA18" w14:textId="5BB759C5" w:rsidR="00065212" w:rsidRPr="00845E69" w:rsidRDefault="00B23B9B" w:rsidP="00B23B9B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B23B9B">
        <w:rPr>
          <w:rFonts w:ascii="Sylfaen" w:hAnsi="Sylfaen" w:cs="Sylfaen"/>
          <w:b/>
          <w:sz w:val="20"/>
          <w:szCs w:val="20"/>
          <w:lang w:val="ka-GE"/>
        </w:rPr>
        <w:t>მასსპექტრითა და ავტოსეპმლერით (GC –MS/MS (TAD))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24B33" w:rsidRPr="00B23B9B">
        <w:rPr>
          <w:rFonts w:ascii="Sylfaen" w:hAnsi="Sylfaen" w:cs="Sylfaen"/>
          <w:sz w:val="20"/>
          <w:szCs w:val="20"/>
          <w:lang w:val="ka-GE"/>
        </w:rPr>
        <w:t xml:space="preserve">მოწოდებას </w:t>
      </w:r>
      <w:r w:rsidR="009F10E9">
        <w:rPr>
          <w:rFonts w:ascii="Sylfaen" w:hAnsi="Sylfaen" w:cs="Sylfaen"/>
          <w:sz w:val="20"/>
          <w:szCs w:val="20"/>
          <w:lang w:val="ka-GE"/>
        </w:rPr>
        <w:t>დანართი 1 -ის ძირითადი მოთხოვნების გათვალისწინებით.</w:t>
      </w:r>
    </w:p>
    <w:p w14:paraId="4DC58C5A" w14:textId="183C1BBA" w:rsidR="00065212" w:rsidRPr="00845E69" w:rsidRDefault="00065212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D48F7BE" w14:textId="009CCB29" w:rsidR="00065212" w:rsidRPr="00845E69" w:rsidRDefault="00065212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13FAFD34" w14:textId="301023EA" w:rsidR="00237416" w:rsidRPr="00845E69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845E69">
        <w:rPr>
          <w:rFonts w:ascii="Sylfaen" w:hAnsi="Sylfaen"/>
          <w:b/>
          <w:sz w:val="20"/>
          <w:szCs w:val="20"/>
          <w:lang w:val="ka-GE"/>
        </w:rPr>
        <w:t xml:space="preserve">წარმოდგენის </w:t>
      </w:r>
      <w:r w:rsidR="00302948" w:rsidRPr="00D60AF7">
        <w:rPr>
          <w:rFonts w:ascii="Sylfaen" w:hAnsi="Sylfaen"/>
          <w:b/>
          <w:sz w:val="20"/>
          <w:szCs w:val="20"/>
          <w:lang w:val="ka-GE"/>
        </w:rPr>
        <w:t>ვადა</w:t>
      </w:r>
      <w:r w:rsidR="00237416" w:rsidRPr="00D60AF7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9D3966">
        <w:rPr>
          <w:rFonts w:ascii="Sylfaen" w:hAnsi="Sylfaen"/>
          <w:b/>
          <w:sz w:val="20"/>
          <w:szCs w:val="20"/>
        </w:rPr>
        <w:t xml:space="preserve">13 </w:t>
      </w:r>
      <w:r w:rsidR="00B23B9B">
        <w:rPr>
          <w:rFonts w:ascii="Sylfaen" w:hAnsi="Sylfaen"/>
          <w:b/>
          <w:sz w:val="20"/>
          <w:szCs w:val="20"/>
          <w:lang w:val="ka-GE"/>
        </w:rPr>
        <w:t>დეკემბერი</w:t>
      </w:r>
      <w:r w:rsidR="009F10E9" w:rsidRPr="00D60AF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76057" w:rsidRPr="00D60AF7">
        <w:rPr>
          <w:rFonts w:ascii="Sylfaen" w:hAnsi="Sylfaen"/>
          <w:b/>
          <w:sz w:val="20"/>
          <w:szCs w:val="20"/>
          <w:lang w:val="ka-GE"/>
        </w:rPr>
        <w:t>2019</w:t>
      </w:r>
      <w:r w:rsidR="009D07D1" w:rsidRPr="00D60AF7">
        <w:rPr>
          <w:rFonts w:ascii="Sylfaen" w:hAnsi="Sylfaen"/>
          <w:b/>
          <w:sz w:val="20"/>
          <w:szCs w:val="20"/>
          <w:lang w:val="ka-GE"/>
        </w:rPr>
        <w:t xml:space="preserve"> წელი</w:t>
      </w:r>
      <w:r w:rsidR="00CB730B" w:rsidRPr="00D60AF7">
        <w:rPr>
          <w:rFonts w:ascii="AcadNusx" w:hAnsi="AcadNusx"/>
          <w:b/>
          <w:sz w:val="20"/>
          <w:szCs w:val="20"/>
          <w:lang w:val="ka-GE"/>
        </w:rPr>
        <w:t xml:space="preserve">, </w:t>
      </w:r>
      <w:r w:rsidR="009D3966">
        <w:rPr>
          <w:rFonts w:ascii="AcadNusx" w:hAnsi="AcadNusx"/>
          <w:b/>
          <w:sz w:val="20"/>
          <w:szCs w:val="20"/>
        </w:rPr>
        <w:t>17</w:t>
      </w:r>
      <w:r w:rsidR="008E16DA" w:rsidRPr="00D60AF7">
        <w:rPr>
          <w:rFonts w:ascii="AcadNusx" w:hAnsi="AcadNusx"/>
          <w:b/>
          <w:sz w:val="20"/>
          <w:szCs w:val="20"/>
          <w:lang w:val="ka-GE"/>
        </w:rPr>
        <w:t>:00</w:t>
      </w:r>
      <w:r w:rsidR="00276F7A" w:rsidRPr="00D60AF7">
        <w:rPr>
          <w:rFonts w:ascii="Sylfaen" w:hAnsi="Sylfaen"/>
          <w:b/>
          <w:sz w:val="20"/>
          <w:szCs w:val="20"/>
          <w:lang w:val="ka-GE"/>
        </w:rPr>
        <w:t xml:space="preserve"> სთ</w:t>
      </w:r>
      <w:r w:rsidR="00580531" w:rsidRPr="00D60AF7">
        <w:rPr>
          <w:rFonts w:ascii="Sylfaen" w:hAnsi="Sylfaen"/>
          <w:b/>
          <w:sz w:val="20"/>
          <w:szCs w:val="20"/>
          <w:lang w:val="ka-GE"/>
        </w:rPr>
        <w:t>.</w:t>
      </w:r>
    </w:p>
    <w:p w14:paraId="033FAB4E" w14:textId="77777777" w:rsidR="00845E69" w:rsidRPr="00845E69" w:rsidRDefault="00845E69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7D7CF50" w14:textId="68C56683" w:rsidR="00845E69" w:rsidRPr="00845E69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845E69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ქართულ ენაზე, ბეჭდური და ე</w:t>
      </w:r>
      <w:bookmarkStart w:id="0" w:name="_GoBack"/>
      <w:bookmarkEnd w:id="0"/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ლექტრონული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845E69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თით</w:t>
      </w:r>
      <w:r w:rsidR="00CB730B" w:rsidRPr="00845E69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ნომერი;</w:t>
      </w:r>
    </w:p>
    <w:p w14:paraId="785E11B0" w14:textId="17126661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თარიღი.</w:t>
      </w:r>
    </w:p>
    <w:p w14:paraId="7FAE014E" w14:textId="54658070" w:rsidR="00EA344B" w:rsidRPr="00845E69" w:rsidRDefault="009C5EE2" w:rsidP="00EA344B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უნდა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იყოს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შემდეგ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845E69">
        <w:rPr>
          <w:rFonts w:ascii="Sylfaen" w:hAnsi="Sylfaen"/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rFonts w:ascii="Sylfaen" w:hAnsi="Sylfaen"/>
          <w:sz w:val="20"/>
          <w:szCs w:val="20"/>
          <w:lang w:val="ka-GE"/>
        </w:rPr>
        <w:t xml:space="preserve"> 1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rFonts w:ascii="Sylfaen" w:hAnsi="Sylfaen"/>
          <w:sz w:val="20"/>
          <w:szCs w:val="20"/>
          <w:lang w:val="ka-GE"/>
        </w:rPr>
        <w:t xml:space="preserve"> N 33</w:t>
      </w:r>
      <w:r w:rsidRPr="00845E69">
        <w:rPr>
          <w:rFonts w:ascii="Sylfaen" w:hAnsi="Sylfaen"/>
          <w:sz w:val="20"/>
          <w:szCs w:val="20"/>
        </w:rPr>
        <w:t xml:space="preserve"> GWP </w:t>
      </w:r>
      <w:r w:rsidRPr="00845E69">
        <w:rPr>
          <w:rFonts w:ascii="Sylfaen" w:hAnsi="Sylfaen"/>
          <w:sz w:val="20"/>
          <w:szCs w:val="20"/>
          <w:lang w:val="ka-GE"/>
        </w:rPr>
        <w:t>სათა</w:t>
      </w:r>
      <w:r w:rsidR="008918CD" w:rsidRPr="00845E69">
        <w:rPr>
          <w:rFonts w:ascii="Sylfaen" w:hAnsi="Sylfaen"/>
          <w:sz w:val="20"/>
          <w:szCs w:val="20"/>
          <w:lang w:val="ka-GE"/>
        </w:rPr>
        <w:t>ვ</w:t>
      </w:r>
      <w:r w:rsidRPr="00845E69">
        <w:rPr>
          <w:rFonts w:ascii="Sylfaen" w:hAnsi="Sylfaen"/>
          <w:sz w:val="20"/>
          <w:szCs w:val="20"/>
          <w:lang w:val="ka-GE"/>
        </w:rPr>
        <w:t>ო ოფისი</w:t>
      </w:r>
      <w:r w:rsidR="00EA344B" w:rsidRPr="00845E69">
        <w:rPr>
          <w:rFonts w:ascii="Sylfaen" w:hAnsi="Sylfaen"/>
          <w:sz w:val="20"/>
          <w:szCs w:val="20"/>
          <w:lang w:val="ka-GE"/>
        </w:rPr>
        <w:t>, კანცელარია.</w:t>
      </w:r>
      <w:r w:rsidR="00A804C4" w:rsidRPr="00845E69">
        <w:rPr>
          <w:rFonts w:ascii="Sylfaen" w:hAnsi="Sylfaen"/>
          <w:sz w:val="20"/>
          <w:szCs w:val="20"/>
        </w:rPr>
        <w:t xml:space="preserve"> </w:t>
      </w:r>
      <w:r w:rsidR="00EA344B" w:rsidRPr="00845E69">
        <w:rPr>
          <w:rFonts w:ascii="Sylfaen" w:hAnsi="Sylfaen"/>
          <w:sz w:val="20"/>
          <w:szCs w:val="20"/>
          <w:lang w:val="ka-GE"/>
        </w:rPr>
        <w:t xml:space="preserve">წარმოდგენილი წინადადება უნდა დარეგისტრირდეს ოპერატორთან და განთავსდეს სპეციალურ სატენდერო ყუთში.  </w:t>
      </w:r>
    </w:p>
    <w:p w14:paraId="3B7F205D" w14:textId="6F00B3B0" w:rsidR="00580531" w:rsidRPr="00845E69" w:rsidRDefault="00580531" w:rsidP="00552EC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54E94FE5" w:rsidR="00F47570" w:rsidRPr="00845E69" w:rsidRDefault="00845E69" w:rsidP="00845E69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2. </w:t>
      </w:r>
      <w:r w:rsidR="00F47570" w:rsidRPr="00845E69"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="00F47570" w:rsidRPr="00845E69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 w:rsidRPr="00845E6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45E69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AF4742" w14:textId="77777777" w:rsidR="00B23B9B" w:rsidRPr="00845E69" w:rsidRDefault="00B23B9B" w:rsidP="00B23B9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წარმომადგენელი:</w:t>
      </w:r>
    </w:p>
    <w:p w14:paraId="374D72CA" w14:textId="77777777" w:rsidR="00B23B9B" w:rsidRPr="00845E69" w:rsidRDefault="00B23B9B" w:rsidP="00B23B9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ქეთევან კანდელაკი</w:t>
      </w:r>
    </w:p>
    <w:p w14:paraId="3139719F" w14:textId="77777777" w:rsidR="00B23B9B" w:rsidRPr="00845E69" w:rsidRDefault="00B23B9B" w:rsidP="00B23B9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845E69">
        <w:rPr>
          <w:rFonts w:ascii="AcadNusx" w:hAnsi="AcadNusx"/>
          <w:sz w:val="20"/>
          <w:szCs w:val="20"/>
          <w:lang w:val="ka-GE"/>
        </w:rPr>
        <w:t xml:space="preserve">I </w:t>
      </w:r>
      <w:r w:rsidRPr="00845E69">
        <w:rPr>
          <w:rFonts w:ascii="Sylfaen" w:hAnsi="Sylfaen"/>
          <w:sz w:val="20"/>
          <w:szCs w:val="20"/>
          <w:lang w:val="ka-GE"/>
        </w:rPr>
        <w:t>შესახვევი</w:t>
      </w:r>
      <w:r w:rsidRPr="00845E69">
        <w:rPr>
          <w:rFonts w:ascii="AcadNusx" w:hAnsi="AcadNusx"/>
          <w:sz w:val="20"/>
          <w:szCs w:val="20"/>
          <w:lang w:val="ka-GE"/>
        </w:rPr>
        <w:t xml:space="preserve">, </w:t>
      </w:r>
      <w:r w:rsidRPr="00845E69">
        <w:rPr>
          <w:rFonts w:ascii="Sylfaen" w:hAnsi="Sylfaen"/>
          <w:sz w:val="20"/>
          <w:szCs w:val="20"/>
          <w:lang w:val="ka-GE"/>
        </w:rPr>
        <w:t>33</w:t>
      </w:r>
    </w:p>
    <w:p w14:paraId="03C8AA1F" w14:textId="77777777" w:rsidR="00B23B9B" w:rsidRPr="00845E69" w:rsidRDefault="00B23B9B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ელ. ფოსტა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r w:rsidRPr="00155A44">
        <w:rPr>
          <w:rFonts w:ascii="Sylfaen" w:hAnsi="Sylfaen"/>
          <w:sz w:val="20"/>
          <w:szCs w:val="20"/>
          <w:lang w:val="ka-GE"/>
        </w:rPr>
        <w:t>kekandelaki</w:t>
      </w:r>
      <w:r w:rsidRPr="00845E69">
        <w:rPr>
          <w:rFonts w:ascii="Sylfaen" w:hAnsi="Sylfaen"/>
          <w:sz w:val="20"/>
          <w:szCs w:val="20"/>
          <w:lang w:val="ka-GE"/>
        </w:rPr>
        <w:t>@gwp.ge</w:t>
      </w:r>
    </w:p>
    <w:p w14:paraId="44331412" w14:textId="04C36548" w:rsidR="00B23B9B" w:rsidRPr="00155A44" w:rsidRDefault="00B23B9B" w:rsidP="00B23B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E69">
        <w:rPr>
          <w:rFonts w:ascii="Sylfaen" w:hAnsi="Sylfaen"/>
          <w:sz w:val="20"/>
          <w:szCs w:val="20"/>
          <w:lang w:val="ka-GE"/>
        </w:rPr>
        <w:t>ტელ.</w:t>
      </w:r>
      <w:r w:rsidRPr="00845E69">
        <w:rPr>
          <w:rFonts w:ascii="Arial" w:hAnsi="Arial" w:cs="Arial"/>
          <w:sz w:val="20"/>
          <w:szCs w:val="20"/>
          <w:lang w:val="ka-GE"/>
        </w:rPr>
        <w:t xml:space="preserve">: </w:t>
      </w:r>
      <w:r w:rsidR="00E611F3" w:rsidRPr="00845E69">
        <w:rPr>
          <w:rFonts w:cs="Arial"/>
          <w:sz w:val="20"/>
          <w:szCs w:val="20"/>
          <w:lang w:val="ka-GE"/>
        </w:rPr>
        <w:t xml:space="preserve">+995 322 931111 </w:t>
      </w:r>
      <w:r w:rsidRPr="00845E69">
        <w:rPr>
          <w:rFonts w:ascii="Arial" w:hAnsi="Arial" w:cs="Arial"/>
          <w:sz w:val="20"/>
          <w:szCs w:val="20"/>
          <w:lang w:val="ka-GE"/>
        </w:rPr>
        <w:t xml:space="preserve"> (</w:t>
      </w:r>
      <w:r w:rsidRPr="00845E69">
        <w:rPr>
          <w:rFonts w:cs="Arial"/>
          <w:sz w:val="20"/>
          <w:szCs w:val="20"/>
          <w:lang w:val="ka-GE"/>
        </w:rPr>
        <w:t>1</w:t>
      </w:r>
      <w:r w:rsidRPr="00155A44">
        <w:rPr>
          <w:rFonts w:cs="Arial"/>
          <w:sz w:val="20"/>
          <w:szCs w:val="20"/>
          <w:lang w:val="ka-GE"/>
        </w:rPr>
        <w:t>456</w:t>
      </w:r>
      <w:r w:rsidRPr="00845E69">
        <w:rPr>
          <w:rFonts w:cs="Arial"/>
          <w:sz w:val="20"/>
          <w:szCs w:val="20"/>
          <w:lang w:val="ka-GE"/>
        </w:rPr>
        <w:t xml:space="preserve">); </w:t>
      </w:r>
      <w:r>
        <w:rPr>
          <w:rFonts w:cs="Arial"/>
          <w:sz w:val="20"/>
          <w:szCs w:val="20"/>
        </w:rPr>
        <w:t>599 19 25 00</w:t>
      </w:r>
    </w:p>
    <w:p w14:paraId="7695C1D7" w14:textId="77777777" w:rsidR="00B23B9B" w:rsidRPr="00845E69" w:rsidRDefault="00B23B9B" w:rsidP="00B23B9B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6A3A43FF" w14:textId="77777777" w:rsidR="00B23B9B" w:rsidRPr="00845E69" w:rsidRDefault="00B23B9B" w:rsidP="00B23B9B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45E69">
        <w:rPr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პირი</w:t>
      </w:r>
      <w:r w:rsidRPr="00845E69">
        <w:rPr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ირაკლი ხვადაგაძე </w:t>
      </w:r>
    </w:p>
    <w:p w14:paraId="584F873F" w14:textId="77777777" w:rsidR="00B23B9B" w:rsidRPr="00845E69" w:rsidRDefault="00B23B9B" w:rsidP="00B23B9B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მის</w:t>
      </w:r>
      <w:r w:rsidRPr="00845E69">
        <w:rPr>
          <w:sz w:val="20"/>
          <w:szCs w:val="20"/>
          <w:lang w:val="ka-GE"/>
        </w:rPr>
        <w:t xml:space="preserve">.: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sz w:val="20"/>
          <w:szCs w:val="20"/>
          <w:lang w:val="ka-GE"/>
        </w:rPr>
        <w:t xml:space="preserve">,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sz w:val="20"/>
          <w:szCs w:val="20"/>
          <w:lang w:val="ka-GE"/>
        </w:rPr>
        <w:t xml:space="preserve"> I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sz w:val="20"/>
          <w:szCs w:val="20"/>
          <w:lang w:val="ka-GE"/>
        </w:rPr>
        <w:t>, 33</w:t>
      </w:r>
    </w:p>
    <w:p w14:paraId="7E044E28" w14:textId="77777777" w:rsidR="00B23B9B" w:rsidRPr="00155A44" w:rsidRDefault="00B23B9B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ელ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ფოსტა</w:t>
      </w:r>
      <w:r w:rsidRPr="00845E69">
        <w:rPr>
          <w:sz w:val="20"/>
          <w:szCs w:val="20"/>
          <w:lang w:val="ka-GE"/>
        </w:rPr>
        <w:t xml:space="preserve">: </w:t>
      </w:r>
      <w:r w:rsidRPr="00155A44">
        <w:rPr>
          <w:rFonts w:ascii="Sylfaen" w:hAnsi="Sylfaen" w:cs="Arial"/>
          <w:sz w:val="20"/>
          <w:szCs w:val="20"/>
          <w:lang w:val="ka-GE"/>
        </w:rPr>
        <w:t>ikhvadagadze@gwp.ge</w:t>
      </w:r>
    </w:p>
    <w:p w14:paraId="06373F4F" w14:textId="77777777" w:rsidR="00B23B9B" w:rsidRDefault="00B23B9B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ტელ</w:t>
      </w:r>
      <w:r w:rsidRPr="00845E69">
        <w:rPr>
          <w:sz w:val="20"/>
          <w:szCs w:val="20"/>
          <w:lang w:val="ka-GE"/>
        </w:rPr>
        <w:t>.</w:t>
      </w:r>
      <w:r w:rsidRPr="00845E69">
        <w:rPr>
          <w:rFonts w:cs="Arial"/>
          <w:sz w:val="20"/>
          <w:szCs w:val="20"/>
          <w:lang w:val="ka-GE"/>
        </w:rPr>
        <w:t>: +995 322 931111 (114</w:t>
      </w:r>
      <w:r w:rsidRPr="00155A44">
        <w:rPr>
          <w:rFonts w:cs="Arial"/>
          <w:sz w:val="20"/>
          <w:szCs w:val="20"/>
          <w:lang w:val="ka-GE"/>
        </w:rPr>
        <w:t>5</w:t>
      </w:r>
      <w:r w:rsidRPr="00845E69">
        <w:rPr>
          <w:rFonts w:cs="Arial"/>
          <w:sz w:val="20"/>
          <w:szCs w:val="20"/>
          <w:lang w:val="ka-GE"/>
        </w:rPr>
        <w:t>); 599 505 067</w:t>
      </w:r>
    </w:p>
    <w:p w14:paraId="10846709" w14:textId="77777777" w:rsidR="00B23B9B" w:rsidRDefault="00B23B9B" w:rsidP="00B23B9B">
      <w:pPr>
        <w:spacing w:after="0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5D644CD7" w14:textId="77777777" w:rsidR="00B23B9B" w:rsidRDefault="00B23B9B" w:rsidP="00B23B9B">
      <w:pPr>
        <w:spacing w:after="0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427173A0" w14:textId="144CB263" w:rsidR="00B23B9B" w:rsidRPr="00155A44" w:rsidRDefault="00B23B9B" w:rsidP="00B23B9B">
      <w:pPr>
        <w:spacing w:after="0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155A44">
        <w:rPr>
          <w:rFonts w:ascii="Sylfaen" w:hAnsi="Sylfaen" w:cs="Arial"/>
          <w:b/>
          <w:sz w:val="20"/>
          <w:szCs w:val="20"/>
          <w:lang w:val="ka-GE"/>
        </w:rPr>
        <w:t xml:space="preserve">ტექნიკურ დეტალებზე საკონტაქტო წარმომადგენელი: </w:t>
      </w:r>
    </w:p>
    <w:p w14:paraId="156D932D" w14:textId="77777777" w:rsidR="00B23B9B" w:rsidRPr="004360E9" w:rsidRDefault="00B23B9B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4360E9">
        <w:rPr>
          <w:rFonts w:ascii="Sylfaen" w:hAnsi="Sylfaen" w:cs="Arial"/>
          <w:sz w:val="20"/>
          <w:szCs w:val="20"/>
          <w:lang w:val="ka-GE"/>
        </w:rPr>
        <w:t xml:space="preserve">საკონტაქტო პირი: ბესიკ ალადაშვილი </w:t>
      </w:r>
    </w:p>
    <w:p w14:paraId="27B3D4DB" w14:textId="77777777" w:rsidR="00B23B9B" w:rsidRPr="004360E9" w:rsidRDefault="00B23B9B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4360E9">
        <w:rPr>
          <w:rFonts w:ascii="Sylfaen" w:hAnsi="Sylfaen" w:cs="Arial"/>
          <w:sz w:val="20"/>
          <w:szCs w:val="20"/>
          <w:lang w:val="ka-GE"/>
        </w:rPr>
        <w:t>მის.: ქ. თბილისი, კოსტავას I შესახვევი, 33</w:t>
      </w:r>
    </w:p>
    <w:p w14:paraId="38F98F2E" w14:textId="77777777" w:rsidR="00B23B9B" w:rsidRPr="00155A44" w:rsidRDefault="00B23B9B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4360E9">
        <w:rPr>
          <w:rFonts w:ascii="Sylfaen" w:hAnsi="Sylfaen" w:cs="Arial"/>
          <w:sz w:val="20"/>
          <w:szCs w:val="20"/>
          <w:lang w:val="ka-GE"/>
        </w:rPr>
        <w:t>ელ. ფოსტა: baladashvili</w:t>
      </w:r>
      <w:r w:rsidRPr="00155A44">
        <w:rPr>
          <w:rFonts w:ascii="Sylfaen" w:hAnsi="Sylfaen" w:cs="Arial"/>
          <w:sz w:val="20"/>
          <w:szCs w:val="20"/>
          <w:lang w:val="ka-GE"/>
        </w:rPr>
        <w:t>@gwp.ge</w:t>
      </w:r>
    </w:p>
    <w:p w14:paraId="58F6A556" w14:textId="77777777" w:rsidR="00B23B9B" w:rsidRDefault="00B23B9B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4360E9">
        <w:rPr>
          <w:rFonts w:ascii="Sylfaen" w:hAnsi="Sylfaen" w:cs="Arial"/>
          <w:sz w:val="20"/>
          <w:szCs w:val="20"/>
          <w:lang w:val="ka-GE"/>
        </w:rPr>
        <w:t>ტელ.: +995 322 931111 (7206); 591 88 79 93</w:t>
      </w:r>
    </w:p>
    <w:p w14:paraId="40EC202F" w14:textId="28FF6FF2" w:rsidR="00AE6EE6" w:rsidRPr="00845E69" w:rsidRDefault="00AE6EE6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</w:p>
    <w:p w14:paraId="58D236C0" w14:textId="31E8204B" w:rsidR="00237416" w:rsidRPr="00845E69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1" w:name="_Toc454818556"/>
      <w:bookmarkEnd w:id="1"/>
    </w:p>
    <w:p w14:paraId="138B39FF" w14:textId="3F49C05E" w:rsidR="00734570" w:rsidRPr="00845E69" w:rsidRDefault="00552EC1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ამატებითი პირობები</w:t>
      </w:r>
      <w:r w:rsidR="00E45E7B"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845E6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14:paraId="3199BFF1" w14:textId="5F81B84E" w:rsidR="00E45E7B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7953BA0A" w14:textId="4A25EC97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845E69">
        <w:rPr>
          <w:rFonts w:ascii="AcadNusx" w:hAnsi="AcadNusx"/>
          <w:sz w:val="20"/>
          <w:szCs w:val="20"/>
          <w:lang w:val="ka-GE"/>
        </w:rPr>
        <w:t>.</w:t>
      </w:r>
    </w:p>
    <w:p w14:paraId="0854CF65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184107CD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 w:rsidRPr="00845E69">
        <w:rPr>
          <w:rFonts w:ascii="Sylfaen" w:hAnsi="Sylfaen"/>
          <w:sz w:val="20"/>
          <w:szCs w:val="20"/>
          <w:lang w:val="ka-GE"/>
        </w:rPr>
        <w:t>30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845E69">
        <w:rPr>
          <w:rFonts w:ascii="AcadNusx" w:hAnsi="AcadNusx"/>
          <w:sz w:val="20"/>
          <w:szCs w:val="20"/>
          <w:lang w:val="ka-GE"/>
        </w:rPr>
        <w:t>(</w:t>
      </w:r>
      <w:r w:rsidR="00B5452A" w:rsidRPr="00845E69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845E69">
        <w:rPr>
          <w:rFonts w:ascii="AcadNusx" w:hAnsi="AcadNusx"/>
          <w:sz w:val="20"/>
          <w:szCs w:val="20"/>
          <w:lang w:val="ka-GE"/>
        </w:rPr>
        <w:t>)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B0F01" w:rsidRPr="00845E69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845E69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2A4B9B40" w14:textId="00778E06" w:rsidR="00552EC1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45E69"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</w:t>
      </w:r>
      <w:r w:rsidR="00552EC1" w:rsidRPr="00845E69">
        <w:rPr>
          <w:rFonts w:ascii="Sylfaen" w:hAnsi="Sylfaen"/>
          <w:sz w:val="20"/>
          <w:szCs w:val="20"/>
          <w:lang w:val="ka-GE"/>
        </w:rPr>
        <w:t>ტენდერის</w:t>
      </w:r>
      <w:r w:rsidRPr="00845E69">
        <w:rPr>
          <w:rFonts w:ascii="Sylfaen" w:hAnsi="Sylfaen"/>
          <w:sz w:val="20"/>
          <w:szCs w:val="20"/>
          <w:lang w:val="ka-GE"/>
        </w:rPr>
        <w:t xml:space="preserve"> ნომერი. </w:t>
      </w:r>
    </w:p>
    <w:p w14:paraId="3FF3FBE0" w14:textId="4147314C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  </w:t>
      </w:r>
      <w:r w:rsidR="00B30838"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2BD3E1D1" w14:textId="3EAEDE3F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30838" w:rsidRPr="00845E69">
        <w:rPr>
          <w:rFonts w:ascii="Sylfaen" w:hAnsi="Sylfaen"/>
          <w:sz w:val="20"/>
          <w:szCs w:val="20"/>
          <w:lang w:val="ka-GE"/>
        </w:rPr>
        <w:t xml:space="preserve">შპს „ჯორჯიან უოთერ ენდ ფაუერი“ გამარჯვებულ </w:t>
      </w:r>
      <w:r w:rsidRPr="00845E69">
        <w:rPr>
          <w:rFonts w:ascii="Sylfaen" w:hAnsi="Sylfaen"/>
          <w:sz w:val="20"/>
          <w:szCs w:val="20"/>
          <w:lang w:val="ka-GE"/>
        </w:rPr>
        <w:t xml:space="preserve">შემსრულებელს </w:t>
      </w:r>
      <w:r w:rsidR="00B30838" w:rsidRPr="00845E69">
        <w:rPr>
          <w:rFonts w:ascii="Sylfaen" w:hAnsi="Sylfaen"/>
          <w:sz w:val="20"/>
          <w:szCs w:val="20"/>
          <w:lang w:val="ka-GE"/>
        </w:rPr>
        <w:t>გამოავლენს სატენდერო კომისიაზე და გადაწყვეტილებას აცნობებს ყველა მონაწილე კომპანიას. შპს „ჯორჯიან უოთერ ენდ ფაუერი“ 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15F9D101" w:rsidR="00B30838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იტოვებს უფლებას გადაამოწმოს პრეტენდენტებისგან მიღ</w:t>
      </w:r>
      <w:r w:rsidR="00E33A8F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 xml:space="preserve">ბული ნებისმიერი სახის ინფორმაცია, ასევე მოიძიოს ინფორმაცია პრეტენდენტი კომპანიის ან მისი საქმიანობის </w:t>
      </w:r>
      <w:r w:rsidRPr="00845E69">
        <w:rPr>
          <w:rFonts w:ascii="Sylfaen" w:hAnsi="Sylfaen"/>
          <w:sz w:val="20"/>
          <w:szCs w:val="20"/>
          <w:lang w:val="ka-GE"/>
        </w:rPr>
        <w:lastRenderedPageBreak/>
        <w:t>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67015C0B" w:rsidR="00B30838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გთხოვთ გაითვალისწინოთ, რომ შპს „ჯორჯიან უოთერ ენდ ფაუერი“ არ მიიღ</w:t>
      </w:r>
      <w:r w:rsidR="00954423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22D92BCB" w14:textId="704A1496" w:rsidR="000202A5" w:rsidRPr="00845E69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20"/>
          <w:szCs w:val="20"/>
          <w:lang w:val="es-MX"/>
        </w:rPr>
      </w:pPr>
      <w:r w:rsidRPr="00845E69">
        <w:rPr>
          <w:rFonts w:ascii="Sylfaen" w:hAnsi="Sylfaen"/>
          <w:b/>
          <w:i/>
          <w:sz w:val="20"/>
          <w:szCs w:val="20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34D31B4B" w14:textId="737B7994" w:rsidR="00A50438" w:rsidRPr="00845E69" w:rsidRDefault="000202A5" w:rsidP="00383B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21CAE44A" w14:textId="7D32D97F" w:rsidR="00A50438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cadNusx" w:hAnsi="AcadNusx"/>
          <w:b/>
          <w:sz w:val="20"/>
          <w:szCs w:val="20"/>
        </w:rPr>
      </w:pPr>
      <w:bookmarkStart w:id="2" w:name="_Toc454818559"/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2"/>
    </w:p>
    <w:p w14:paraId="765D22DF" w14:textId="60D3E1A4" w:rsidR="00845E69" w:rsidRPr="00845E69" w:rsidRDefault="000202A5" w:rsidP="00845E6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845E69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სრულად </w:t>
      </w:r>
      <w:r w:rsidR="008421EC" w:rsidRPr="00845E69">
        <w:rPr>
          <w:rFonts w:ascii="Sylfaen" w:hAnsi="Sylfaen"/>
          <w:sz w:val="20"/>
          <w:szCs w:val="20"/>
          <w:lang w:val="ka-GE"/>
        </w:rPr>
        <w:t>შესრულებული სამუშოას</w:t>
      </w:r>
      <w:r w:rsidR="00D57017" w:rsidRPr="00845E69"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აქტის, </w:t>
      </w:r>
      <w:r w:rsidRPr="00845E69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845E69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845E69">
        <w:rPr>
          <w:rFonts w:ascii="Sylfaen" w:hAnsi="Sylfaen"/>
          <w:sz w:val="20"/>
          <w:szCs w:val="20"/>
          <w:lang w:val="ka-GE"/>
        </w:rPr>
        <w:t>თ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</w:p>
    <w:p w14:paraId="44D22361" w14:textId="4C6BA9E3" w:rsidR="00833770" w:rsidRPr="00845E69" w:rsidRDefault="000202A5" w:rsidP="00F17065">
      <w:pPr>
        <w:pStyle w:val="ListParagraph"/>
        <w:numPr>
          <w:ilvl w:val="0"/>
          <w:numId w:val="27"/>
        </w:numPr>
        <w:spacing w:after="0" w:line="360" w:lineRule="auto"/>
        <w:ind w:left="450" w:firstLine="0"/>
        <w:rPr>
          <w:rFonts w:ascii="AcadNusx" w:hAnsi="AcadNusx"/>
          <w:b/>
          <w:sz w:val="20"/>
          <w:szCs w:val="20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</w:p>
    <w:p w14:paraId="0B35414A" w14:textId="6379957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790C6457" w14:textId="7D799B78" w:rsidR="004A3BD8" w:rsidRPr="00E611F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კომერციული წინადადება, რომელიც უნდა მოიცავდეს </w:t>
      </w:r>
      <w:r w:rsidR="00A74B75" w:rsidRPr="00845E69">
        <w:rPr>
          <w:rFonts w:ascii="Sylfaen" w:hAnsi="Sylfaen"/>
          <w:sz w:val="20"/>
          <w:szCs w:val="20"/>
          <w:lang w:val="ka-GE"/>
        </w:rPr>
        <w:t>განფასებას</w:t>
      </w:r>
      <w:r w:rsidR="00552EC1" w:rsidRPr="00845E69">
        <w:rPr>
          <w:rFonts w:ascii="Sylfaen" w:hAnsi="Sylfaen"/>
          <w:sz w:val="20"/>
          <w:szCs w:val="20"/>
          <w:lang w:val="ka-GE"/>
        </w:rPr>
        <w:t xml:space="preserve"> დანართი </w:t>
      </w:r>
      <w:r w:rsidR="004E74A3">
        <w:rPr>
          <w:rFonts w:ascii="Sylfaen" w:hAnsi="Sylfaen"/>
          <w:sz w:val="20"/>
          <w:szCs w:val="20"/>
          <w:lang w:val="ka-GE"/>
        </w:rPr>
        <w:t>1</w:t>
      </w:r>
      <w:r w:rsidR="00B23B9B">
        <w:rPr>
          <w:rFonts w:ascii="Sylfaen" w:hAnsi="Sylfaen"/>
          <w:sz w:val="20"/>
          <w:szCs w:val="20"/>
          <w:lang w:val="ka-GE"/>
        </w:rPr>
        <w:t>-</w:t>
      </w:r>
      <w:r w:rsidR="00552EC1" w:rsidRPr="00845E69">
        <w:rPr>
          <w:rFonts w:ascii="Sylfaen" w:hAnsi="Sylfaen"/>
          <w:sz w:val="20"/>
          <w:szCs w:val="20"/>
          <w:lang w:val="ka-GE"/>
        </w:rPr>
        <w:t>ის მიხედვით</w:t>
      </w:r>
      <w:r w:rsidR="00B23B9B">
        <w:rPr>
          <w:rFonts w:ascii="Sylfaen" w:hAnsi="Sylfaen"/>
          <w:sz w:val="20"/>
          <w:szCs w:val="20"/>
          <w:lang w:val="ka-GE"/>
        </w:rPr>
        <w:t xml:space="preserve">, გამიჯნულად </w:t>
      </w:r>
      <w:r w:rsidR="00B23B9B" w:rsidRPr="00E611F3">
        <w:rPr>
          <w:rFonts w:ascii="Sylfaen" w:hAnsi="Sylfaen"/>
          <w:b/>
          <w:sz w:val="20"/>
          <w:szCs w:val="20"/>
          <w:lang w:val="ka-GE"/>
        </w:rPr>
        <w:t>- ცაკლე - აპარატურა სათადარიგო მარაგ-ნაწილებით</w:t>
      </w:r>
      <w:r w:rsidR="00B23B9B">
        <w:rPr>
          <w:rFonts w:ascii="Sylfaen" w:hAnsi="Sylfaen"/>
          <w:sz w:val="20"/>
          <w:szCs w:val="20"/>
          <w:lang w:val="ka-GE"/>
        </w:rPr>
        <w:t xml:space="preserve"> და </w:t>
      </w:r>
      <w:r w:rsidR="00B23B9B" w:rsidRPr="00E611F3">
        <w:rPr>
          <w:rFonts w:ascii="Sylfaen" w:hAnsi="Sylfaen"/>
          <w:b/>
          <w:sz w:val="20"/>
          <w:szCs w:val="20"/>
          <w:lang w:val="ka-GE"/>
        </w:rPr>
        <w:t>ცალკე - სტანდარტული ნიმუშები და მეთოდების შესაბამისი რეაქტივები;</w:t>
      </w:r>
    </w:p>
    <w:p w14:paraId="6A8824DD" w14:textId="6C23804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28FDEFBA" w14:textId="6C04E7E4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B6F39B4" w14:textId="11FB0668" w:rsidR="00AF56A2" w:rsidRPr="00845E69" w:rsidRDefault="00D513C2" w:rsidP="00CB730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845E69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 თანდართული დოკუმენტის „სატენდერო განაცხადის“ ხელმოწერილი ვერსია. (აღნიშნული დოკუმენტის ხელმოწერილი ვერსიის წარმოდგენის გარეშე თქვენი წინადადება არ განიხილება. დოკუმენტის ბოლოში შესავსები ველები უნდა შეივსოს  ქართულ და ინგლისურ ენაზე)</w:t>
      </w:r>
      <w:bookmarkStart w:id="3" w:name="_Toc454818563"/>
    </w:p>
    <w:bookmarkEnd w:id="3"/>
    <w:p w14:paraId="62E9EF65" w14:textId="3B90CE1E" w:rsidR="00C01CD2" w:rsidRPr="00845E69" w:rsidRDefault="00586C84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78351027" w14:textId="457BB580" w:rsidR="00954423" w:rsidRPr="00845E69" w:rsidRDefault="00845E69" w:rsidP="00845E69">
      <w:pPr>
        <w:pStyle w:val="ListParagraph"/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 w:rsidRPr="00845E69">
        <w:rPr>
          <w:rFonts w:ascii="Sylfaen" w:eastAsiaTheme="minorHAnsi" w:hAnsi="Sylfaen"/>
          <w:sz w:val="20"/>
          <w:szCs w:val="20"/>
          <w:lang w:val="ka-GE"/>
        </w:rPr>
        <w:t xml:space="preserve">ტენდერის დასრულების შემდეგ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</w:t>
      </w:r>
      <w:r w:rsidR="00AE6EE6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ხელშეკრულება წინამდებარე საკონკურსო დოკუმენტაციით განსაზღვრული</w:t>
      </w:r>
      <w:r w:rsidR="00055E1E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პირობების შესაბამისად</w:t>
      </w:r>
      <w:r w:rsidR="00E76057" w:rsidRPr="00845E69">
        <w:rPr>
          <w:rFonts w:ascii="Sylfaen" w:eastAsiaTheme="minorHAnsi" w:hAnsi="Sylfaen"/>
          <w:sz w:val="20"/>
          <w:szCs w:val="20"/>
          <w:lang w:val="ka-GE"/>
        </w:rPr>
        <w:t xml:space="preserve">. </w:t>
      </w:r>
    </w:p>
    <w:p w14:paraId="222793C4" w14:textId="0D332303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409E41F1" w14:textId="717A7F04" w:rsidR="00845E69" w:rsidRPr="00845E69" w:rsidRDefault="00845E69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დანართები</w:t>
      </w:r>
    </w:p>
    <w:p w14:paraId="5BE75A7C" w14:textId="47FA5D24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lastRenderedPageBreak/>
        <w:t xml:space="preserve">დანართი 1: ძირითადი მოთხოვნების აღწერა </w:t>
      </w:r>
    </w:p>
    <w:p w14:paraId="1FDDBF45" w14:textId="78943A03" w:rsidR="00211EDE" w:rsidRPr="00845E69" w:rsidRDefault="00211ED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</w:t>
      </w:r>
      <w:r w:rsidR="00383BA5">
        <w:rPr>
          <w:rFonts w:ascii="Sylfaen" w:eastAsiaTheme="minorHAnsi" w:hAnsi="Sylfaen"/>
          <w:b/>
          <w:i/>
          <w:sz w:val="20"/>
          <w:szCs w:val="20"/>
        </w:rPr>
        <w:t>2</w:t>
      </w:r>
      <w:r>
        <w:rPr>
          <w:rFonts w:ascii="Sylfaen" w:eastAsiaTheme="minorHAnsi" w:hAnsi="Sylfaen"/>
          <w:b/>
          <w:i/>
          <w:sz w:val="20"/>
          <w:szCs w:val="20"/>
          <w:lang w:val="ka-GE"/>
        </w:rPr>
        <w:t>: კეთილსინდისიერების განაცხადი</w:t>
      </w:r>
    </w:p>
    <w:p w14:paraId="4004469A" w14:textId="77777777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2728D652" w14:textId="43189C0E" w:rsidR="00110CCE" w:rsidRPr="00845E6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 w:rsidRPr="00845E69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10F1E35" w:rsid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6C06CE76" w14:textId="77777777" w:rsidR="00DD4214" w:rsidRPr="00845E69" w:rsidRDefault="00DD42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845E6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845E69">
        <w:rPr>
          <w:rFonts w:ascii="AcadNusx" w:eastAsiaTheme="minorHAnsi" w:hAnsi="AcadNusx"/>
          <w:i/>
          <w:sz w:val="20"/>
          <w:szCs w:val="20"/>
        </w:rPr>
        <w:t>/</w:t>
      </w:r>
      <w:r w:rsidR="00586C84" w:rsidRPr="00845E69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845E69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845E69" w:rsidRDefault="00B5452A" w:rsidP="00667B1F">
      <w:pPr>
        <w:rPr>
          <w:sz w:val="20"/>
          <w:szCs w:val="20"/>
        </w:rPr>
      </w:pPr>
      <w:proofErr w:type="spellStart"/>
      <w:r w:rsidRPr="00845E69"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 w:rsidRPr="00845E69"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 w:rsidRPr="00845E69">
        <w:rPr>
          <w:b/>
          <w:bCs/>
          <w:i/>
          <w:iCs/>
          <w:sz w:val="20"/>
          <w:szCs w:val="20"/>
        </w:rPr>
        <w:t> </w:t>
      </w:r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 w:rsidRPr="00845E69"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845E69" w:rsidSect="00B23B9B">
      <w:headerReference w:type="default" r:id="rId8"/>
      <w:footerReference w:type="default" r:id="rId9"/>
      <w:pgSz w:w="12240" w:h="15840"/>
      <w:pgMar w:top="1134" w:right="810" w:bottom="1260" w:left="1418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4ECE2" w14:textId="77777777" w:rsidR="000324A2" w:rsidRDefault="000324A2" w:rsidP="007902EA">
      <w:pPr>
        <w:spacing w:after="0" w:line="240" w:lineRule="auto"/>
      </w:pPr>
      <w:r>
        <w:separator/>
      </w:r>
    </w:p>
  </w:endnote>
  <w:endnote w:type="continuationSeparator" w:id="0">
    <w:p w14:paraId="1509075B" w14:textId="77777777" w:rsidR="000324A2" w:rsidRDefault="000324A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AAF6B2D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9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B4E3A" w14:textId="77777777" w:rsidR="000324A2" w:rsidRDefault="000324A2" w:rsidP="007902EA">
      <w:pPr>
        <w:spacing w:after="0" w:line="240" w:lineRule="auto"/>
      </w:pPr>
      <w:r>
        <w:separator/>
      </w:r>
    </w:p>
  </w:footnote>
  <w:footnote w:type="continuationSeparator" w:id="0">
    <w:p w14:paraId="4F3480BB" w14:textId="77777777" w:rsidR="000324A2" w:rsidRDefault="000324A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BE80" w14:textId="77777777" w:rsidR="00B23B9B" w:rsidRDefault="00B23B9B" w:rsidP="00B23B9B">
    <w:pPr>
      <w:spacing w:after="0" w:line="240" w:lineRule="auto"/>
      <w:jc w:val="right"/>
      <w:rPr>
        <w:rFonts w:ascii="Sylfaen" w:hAnsi="Sylfaen"/>
        <w:b/>
        <w:lang w:val="ka-GE"/>
      </w:rPr>
    </w:pPr>
    <w:r w:rsidRPr="007B34F9">
      <w:rPr>
        <w:rFonts w:ascii="Sylfaen" w:hAnsi="Sylfaen" w:cs="Sylfaen"/>
        <w:b/>
        <w:bCs/>
        <w:szCs w:val="28"/>
        <w:lang w:val="ka-GE"/>
      </w:rPr>
      <w:t xml:space="preserve">ტენდერი </w:t>
    </w:r>
    <w:r w:rsidRPr="007B34F9">
      <w:rPr>
        <w:rFonts w:ascii="Sylfaen" w:hAnsi="Sylfaen"/>
        <w:b/>
        <w:lang w:val="ka-GE"/>
      </w:rPr>
      <w:t>გაზური ქრომატოგრაფი</w:t>
    </w:r>
  </w:p>
  <w:p w14:paraId="3E2825B2" w14:textId="77777777" w:rsidR="00B23B9B" w:rsidRDefault="00B23B9B" w:rsidP="00B23B9B">
    <w:pPr>
      <w:spacing w:after="0" w:line="240" w:lineRule="auto"/>
      <w:jc w:val="right"/>
      <w:rPr>
        <w:rFonts w:ascii="Sylfaen" w:hAnsi="Sylfaen"/>
        <w:b/>
      </w:rPr>
    </w:pPr>
    <w:r w:rsidRPr="007B34F9">
      <w:rPr>
        <w:rFonts w:ascii="Sylfaen" w:hAnsi="Sylfaen"/>
        <w:b/>
        <w:lang w:val="ka-GE"/>
      </w:rPr>
      <w:t xml:space="preserve"> მასსპექტრითა და ავტოსეპმლერით</w:t>
    </w:r>
    <w:r w:rsidRPr="007B34F9">
      <w:rPr>
        <w:rFonts w:ascii="Sylfaen" w:hAnsi="Sylfaen"/>
        <w:b/>
      </w:rPr>
      <w:t xml:space="preserve"> </w:t>
    </w:r>
  </w:p>
  <w:p w14:paraId="6E3788BE" w14:textId="0F7CB493" w:rsidR="00B23B9B" w:rsidRPr="007B34F9" w:rsidRDefault="00B23B9B" w:rsidP="00B23B9B">
    <w:pPr>
      <w:spacing w:after="0" w:line="240" w:lineRule="auto"/>
      <w:jc w:val="right"/>
      <w:rPr>
        <w:rFonts w:ascii="Sylfaen" w:hAnsi="Sylfaen" w:cs="Sylfaen"/>
        <w:b/>
        <w:bCs/>
        <w:szCs w:val="28"/>
        <w:lang w:val="ka-GE"/>
      </w:rPr>
    </w:pPr>
    <w:r w:rsidRPr="007B34F9">
      <w:rPr>
        <w:rFonts w:ascii="Sylfaen" w:hAnsi="Sylfaen" w:cs="Sylfaen"/>
        <w:b/>
        <w:sz w:val="20"/>
        <w:szCs w:val="20"/>
        <w:lang w:val="ka-GE"/>
      </w:rPr>
      <w:t xml:space="preserve">(GC –MS/MS (TAD)) </w:t>
    </w:r>
    <w:r w:rsidRPr="007B34F9">
      <w:rPr>
        <w:rFonts w:ascii="Sylfaen" w:hAnsi="Sylfaen"/>
        <w:b/>
        <w:lang w:val="ka-GE"/>
      </w:rPr>
      <w:t>შესყიდვაზე</w:t>
    </w:r>
  </w:p>
  <w:p w14:paraId="6385DE27" w14:textId="77777777" w:rsidR="00B23B9B" w:rsidRPr="00065212" w:rsidRDefault="00B23B9B" w:rsidP="00B23B9B">
    <w:pPr>
      <w:spacing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  <w:r>
      <w:rPr>
        <w:rFonts w:ascii="Sylfaen" w:hAnsi="Sylfaen"/>
        <w:b/>
        <w:sz w:val="18"/>
        <w:szCs w:val="18"/>
        <w:lang w:val="ka-GE"/>
      </w:rPr>
      <w:t xml:space="preserve">                                                                       </w:t>
    </w:r>
    <w:r w:rsidRPr="00065212">
      <w:rPr>
        <w:rFonts w:ascii="Sylfaen" w:hAnsi="Sylfaen"/>
        <w:b/>
        <w:sz w:val="18"/>
        <w:szCs w:val="18"/>
        <w:lang w:val="ka-GE"/>
      </w:rPr>
      <w:t>№</w:t>
    </w:r>
    <w:r w:rsidRPr="00065212">
      <w:rPr>
        <w:rFonts w:ascii="Sylfaen" w:hAnsi="Sylfaen"/>
        <w:b/>
        <w:sz w:val="18"/>
        <w:szCs w:val="18"/>
      </w:rPr>
      <w:t xml:space="preserve"> </w:t>
    </w:r>
    <w:r>
      <w:rPr>
        <w:rFonts w:ascii="Sylfaen" w:hAnsi="Sylfaen"/>
        <w:b/>
        <w:sz w:val="18"/>
        <w:szCs w:val="18"/>
      </w:rPr>
      <w:t>100</w:t>
    </w:r>
    <w:r w:rsidRPr="00065212">
      <w:rPr>
        <w:rFonts w:ascii="Sylfaen" w:hAnsi="Sylfaen" w:cs="Sylfaen"/>
        <w:b/>
        <w:sz w:val="20"/>
        <w:szCs w:val="20"/>
        <w:lang w:val="ka-GE"/>
      </w:rPr>
      <w:t>-</w:t>
    </w:r>
    <w:r w:rsidRPr="00065212">
      <w:rPr>
        <w:rFonts w:ascii="Sylfaen" w:hAnsi="Sylfaen" w:cs="Sylfaen"/>
        <w:b/>
        <w:sz w:val="20"/>
        <w:szCs w:val="20"/>
        <w:lang w:val="en-GB"/>
      </w:rPr>
      <w:t>BID-1</w:t>
    </w:r>
    <w:r w:rsidRPr="00065212">
      <w:rPr>
        <w:rFonts w:ascii="Sylfaen" w:hAnsi="Sylfaen" w:cs="Sylfaen"/>
        <w:b/>
        <w:sz w:val="20"/>
        <w:szCs w:val="20"/>
        <w:lang w:val="ka-GE"/>
      </w:rPr>
      <w:t>9</w:t>
    </w:r>
  </w:p>
  <w:p w14:paraId="2405FA22" w14:textId="209A5CC5" w:rsidR="004A3BD8" w:rsidRPr="00065212" w:rsidRDefault="00845E69" w:rsidP="00024B33">
    <w:pPr>
      <w:spacing w:after="0" w:line="240" w:lineRule="auto"/>
      <w:ind w:left="142"/>
      <w:jc w:val="right"/>
      <w:rPr>
        <w:rFonts w:ascii="Sylfaen" w:hAnsi="Sylfaen"/>
        <w:b/>
        <w:bCs/>
        <w:sz w:val="18"/>
        <w:szCs w:val="18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311C7" wp14:editId="1AE28E73">
          <wp:simplePos x="0" y="0"/>
          <wp:positionH relativeFrom="margin">
            <wp:posOffset>-101600</wp:posOffset>
          </wp:positionH>
          <wp:positionV relativeFrom="topMargin">
            <wp:posOffset>274955</wp:posOffset>
          </wp:positionV>
          <wp:extent cx="1466850" cy="561975"/>
          <wp:effectExtent l="0" t="0" r="0" b="9525"/>
          <wp:wrapSquare wrapText="bothSides"/>
          <wp:docPr id="6" name="Picture 6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B655883"/>
    <w:multiLevelType w:val="hybridMultilevel"/>
    <w:tmpl w:val="9CF2665C"/>
    <w:lvl w:ilvl="0" w:tplc="5BBEDF2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406F3E"/>
    <w:multiLevelType w:val="hybridMultilevel"/>
    <w:tmpl w:val="77880C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85A7250"/>
    <w:multiLevelType w:val="hybridMultilevel"/>
    <w:tmpl w:val="91D640E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4"/>
  </w:num>
  <w:num w:numId="5">
    <w:abstractNumId w:val="11"/>
  </w:num>
  <w:num w:numId="6">
    <w:abstractNumId w:val="5"/>
  </w:num>
  <w:num w:numId="7">
    <w:abstractNumId w:val="4"/>
  </w:num>
  <w:num w:numId="8">
    <w:abstractNumId w:val="19"/>
  </w:num>
  <w:num w:numId="9">
    <w:abstractNumId w:val="22"/>
  </w:num>
  <w:num w:numId="10">
    <w:abstractNumId w:val="14"/>
  </w:num>
  <w:num w:numId="11">
    <w:abstractNumId w:val="7"/>
  </w:num>
  <w:num w:numId="12">
    <w:abstractNumId w:val="9"/>
  </w:num>
  <w:num w:numId="13">
    <w:abstractNumId w:val="18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3"/>
  </w:num>
  <w:num w:numId="22">
    <w:abstractNumId w:val="26"/>
  </w:num>
  <w:num w:numId="23">
    <w:abstractNumId w:val="10"/>
  </w:num>
  <w:num w:numId="24">
    <w:abstractNumId w:val="21"/>
  </w:num>
  <w:num w:numId="25">
    <w:abstractNumId w:val="25"/>
  </w:num>
  <w:num w:numId="26">
    <w:abstractNumId w:val="12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4B33"/>
    <w:rsid w:val="00026B30"/>
    <w:rsid w:val="00027D70"/>
    <w:rsid w:val="00031452"/>
    <w:rsid w:val="000324A2"/>
    <w:rsid w:val="00046082"/>
    <w:rsid w:val="0004786C"/>
    <w:rsid w:val="00051E54"/>
    <w:rsid w:val="00053EAB"/>
    <w:rsid w:val="0005435C"/>
    <w:rsid w:val="00055E1E"/>
    <w:rsid w:val="00064AB9"/>
    <w:rsid w:val="00065212"/>
    <w:rsid w:val="00081D42"/>
    <w:rsid w:val="00084F96"/>
    <w:rsid w:val="00092A77"/>
    <w:rsid w:val="00092E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2BF2"/>
    <w:rsid w:val="001D3B12"/>
    <w:rsid w:val="001D63C9"/>
    <w:rsid w:val="001E0606"/>
    <w:rsid w:val="00202451"/>
    <w:rsid w:val="0020303D"/>
    <w:rsid w:val="002056E8"/>
    <w:rsid w:val="00207B93"/>
    <w:rsid w:val="00207CEA"/>
    <w:rsid w:val="0021119E"/>
    <w:rsid w:val="00211EDE"/>
    <w:rsid w:val="0021503D"/>
    <w:rsid w:val="00216B88"/>
    <w:rsid w:val="002319CA"/>
    <w:rsid w:val="00237416"/>
    <w:rsid w:val="00241768"/>
    <w:rsid w:val="002422D6"/>
    <w:rsid w:val="002468A9"/>
    <w:rsid w:val="0025658B"/>
    <w:rsid w:val="002568CE"/>
    <w:rsid w:val="00257F36"/>
    <w:rsid w:val="0026274C"/>
    <w:rsid w:val="00266CA0"/>
    <w:rsid w:val="00275958"/>
    <w:rsid w:val="00276F7A"/>
    <w:rsid w:val="002778A0"/>
    <w:rsid w:val="0029272A"/>
    <w:rsid w:val="002B6F69"/>
    <w:rsid w:val="002C066E"/>
    <w:rsid w:val="002C21C7"/>
    <w:rsid w:val="002D06EE"/>
    <w:rsid w:val="002D1E74"/>
    <w:rsid w:val="002D5EF4"/>
    <w:rsid w:val="002D611B"/>
    <w:rsid w:val="003011B3"/>
    <w:rsid w:val="00302948"/>
    <w:rsid w:val="00303697"/>
    <w:rsid w:val="00305A62"/>
    <w:rsid w:val="00316C88"/>
    <w:rsid w:val="00320878"/>
    <w:rsid w:val="0033101C"/>
    <w:rsid w:val="00357317"/>
    <w:rsid w:val="003573F4"/>
    <w:rsid w:val="00383BA5"/>
    <w:rsid w:val="00385373"/>
    <w:rsid w:val="003859BA"/>
    <w:rsid w:val="00387AB5"/>
    <w:rsid w:val="003A066A"/>
    <w:rsid w:val="003A4DAA"/>
    <w:rsid w:val="003B460D"/>
    <w:rsid w:val="003B5A5E"/>
    <w:rsid w:val="003C568B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75BF"/>
    <w:rsid w:val="00442F86"/>
    <w:rsid w:val="004446E6"/>
    <w:rsid w:val="00446516"/>
    <w:rsid w:val="004533A4"/>
    <w:rsid w:val="004722CF"/>
    <w:rsid w:val="00483B17"/>
    <w:rsid w:val="0048659C"/>
    <w:rsid w:val="00497393"/>
    <w:rsid w:val="004A3BD8"/>
    <w:rsid w:val="004A662D"/>
    <w:rsid w:val="004B09C9"/>
    <w:rsid w:val="004C7207"/>
    <w:rsid w:val="004D3679"/>
    <w:rsid w:val="004D3D1C"/>
    <w:rsid w:val="004D747F"/>
    <w:rsid w:val="004E74A3"/>
    <w:rsid w:val="00510C5F"/>
    <w:rsid w:val="005111AB"/>
    <w:rsid w:val="0051248F"/>
    <w:rsid w:val="00544856"/>
    <w:rsid w:val="00552EC1"/>
    <w:rsid w:val="005553C3"/>
    <w:rsid w:val="0057474B"/>
    <w:rsid w:val="00575D3E"/>
    <w:rsid w:val="00580531"/>
    <w:rsid w:val="005832A4"/>
    <w:rsid w:val="00583B48"/>
    <w:rsid w:val="00586056"/>
    <w:rsid w:val="00586C84"/>
    <w:rsid w:val="00595E4B"/>
    <w:rsid w:val="005C14A4"/>
    <w:rsid w:val="005D3B83"/>
    <w:rsid w:val="005D6030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06489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044E"/>
    <w:rsid w:val="00764A65"/>
    <w:rsid w:val="00772078"/>
    <w:rsid w:val="007778CE"/>
    <w:rsid w:val="007902EA"/>
    <w:rsid w:val="0079252D"/>
    <w:rsid w:val="0079464F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24EDA"/>
    <w:rsid w:val="00833770"/>
    <w:rsid w:val="0083614B"/>
    <w:rsid w:val="008374C0"/>
    <w:rsid w:val="008401B6"/>
    <w:rsid w:val="008421EC"/>
    <w:rsid w:val="00845E69"/>
    <w:rsid w:val="0085050B"/>
    <w:rsid w:val="00867825"/>
    <w:rsid w:val="008751D7"/>
    <w:rsid w:val="00876B2D"/>
    <w:rsid w:val="00876B9D"/>
    <w:rsid w:val="0088287D"/>
    <w:rsid w:val="00882D9A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D7316"/>
    <w:rsid w:val="008E16DA"/>
    <w:rsid w:val="008E3D20"/>
    <w:rsid w:val="008F419D"/>
    <w:rsid w:val="0090279D"/>
    <w:rsid w:val="00913646"/>
    <w:rsid w:val="00922889"/>
    <w:rsid w:val="00954423"/>
    <w:rsid w:val="009567A7"/>
    <w:rsid w:val="009621F5"/>
    <w:rsid w:val="009804B1"/>
    <w:rsid w:val="00985307"/>
    <w:rsid w:val="0099130F"/>
    <w:rsid w:val="0099429F"/>
    <w:rsid w:val="00997CB4"/>
    <w:rsid w:val="009A2F37"/>
    <w:rsid w:val="009A57AA"/>
    <w:rsid w:val="009A7535"/>
    <w:rsid w:val="009C5EE2"/>
    <w:rsid w:val="009C7B5B"/>
    <w:rsid w:val="009D07D1"/>
    <w:rsid w:val="009D3966"/>
    <w:rsid w:val="009D6EEF"/>
    <w:rsid w:val="009E7D27"/>
    <w:rsid w:val="009F0B8A"/>
    <w:rsid w:val="009F10E9"/>
    <w:rsid w:val="009F3DE6"/>
    <w:rsid w:val="009F41E3"/>
    <w:rsid w:val="009F4DC4"/>
    <w:rsid w:val="00A0023E"/>
    <w:rsid w:val="00A035A1"/>
    <w:rsid w:val="00A117DC"/>
    <w:rsid w:val="00A167BC"/>
    <w:rsid w:val="00A221DF"/>
    <w:rsid w:val="00A225F5"/>
    <w:rsid w:val="00A22F9F"/>
    <w:rsid w:val="00A23B72"/>
    <w:rsid w:val="00A34531"/>
    <w:rsid w:val="00A35317"/>
    <w:rsid w:val="00A37671"/>
    <w:rsid w:val="00A37FB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64ECE"/>
    <w:rsid w:val="00A74B75"/>
    <w:rsid w:val="00A804C4"/>
    <w:rsid w:val="00A935AC"/>
    <w:rsid w:val="00AC494C"/>
    <w:rsid w:val="00AE4033"/>
    <w:rsid w:val="00AE6EE6"/>
    <w:rsid w:val="00AE77E5"/>
    <w:rsid w:val="00AF56A2"/>
    <w:rsid w:val="00AF6D9B"/>
    <w:rsid w:val="00B07BFB"/>
    <w:rsid w:val="00B110A0"/>
    <w:rsid w:val="00B137F3"/>
    <w:rsid w:val="00B156A3"/>
    <w:rsid w:val="00B23313"/>
    <w:rsid w:val="00B23B9B"/>
    <w:rsid w:val="00B30838"/>
    <w:rsid w:val="00B42689"/>
    <w:rsid w:val="00B47896"/>
    <w:rsid w:val="00B47D4C"/>
    <w:rsid w:val="00B5249E"/>
    <w:rsid w:val="00B5452A"/>
    <w:rsid w:val="00B830F8"/>
    <w:rsid w:val="00B942E0"/>
    <w:rsid w:val="00B97F4F"/>
    <w:rsid w:val="00BA7B3C"/>
    <w:rsid w:val="00BB0F01"/>
    <w:rsid w:val="00BC364F"/>
    <w:rsid w:val="00BE0965"/>
    <w:rsid w:val="00BE187B"/>
    <w:rsid w:val="00BE1A34"/>
    <w:rsid w:val="00BE3060"/>
    <w:rsid w:val="00BF5EFE"/>
    <w:rsid w:val="00C01CD2"/>
    <w:rsid w:val="00C06F22"/>
    <w:rsid w:val="00C12270"/>
    <w:rsid w:val="00C14986"/>
    <w:rsid w:val="00C14D7A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7F8C"/>
    <w:rsid w:val="00D1186B"/>
    <w:rsid w:val="00D11CAA"/>
    <w:rsid w:val="00D13C42"/>
    <w:rsid w:val="00D150F5"/>
    <w:rsid w:val="00D20CC6"/>
    <w:rsid w:val="00D30223"/>
    <w:rsid w:val="00D374EE"/>
    <w:rsid w:val="00D43A2F"/>
    <w:rsid w:val="00D513C2"/>
    <w:rsid w:val="00D51D10"/>
    <w:rsid w:val="00D57017"/>
    <w:rsid w:val="00D60AF7"/>
    <w:rsid w:val="00D624C5"/>
    <w:rsid w:val="00D663A7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C788D"/>
    <w:rsid w:val="00DD1F94"/>
    <w:rsid w:val="00DD4214"/>
    <w:rsid w:val="00DE5016"/>
    <w:rsid w:val="00DF0E2A"/>
    <w:rsid w:val="00DF5F26"/>
    <w:rsid w:val="00E00D0C"/>
    <w:rsid w:val="00E053C0"/>
    <w:rsid w:val="00E123C2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11F3"/>
    <w:rsid w:val="00E6248F"/>
    <w:rsid w:val="00E65074"/>
    <w:rsid w:val="00E6523B"/>
    <w:rsid w:val="00E751A2"/>
    <w:rsid w:val="00E76057"/>
    <w:rsid w:val="00E94223"/>
    <w:rsid w:val="00E95292"/>
    <w:rsid w:val="00EA344B"/>
    <w:rsid w:val="00EE0C47"/>
    <w:rsid w:val="00EF34FE"/>
    <w:rsid w:val="00EF7F05"/>
    <w:rsid w:val="00F0297E"/>
    <w:rsid w:val="00F0659D"/>
    <w:rsid w:val="00F069C7"/>
    <w:rsid w:val="00F115A1"/>
    <w:rsid w:val="00F14024"/>
    <w:rsid w:val="00F17065"/>
    <w:rsid w:val="00F17B32"/>
    <w:rsid w:val="00F20E56"/>
    <w:rsid w:val="00F22E5C"/>
    <w:rsid w:val="00F27A96"/>
    <w:rsid w:val="00F34574"/>
    <w:rsid w:val="00F40803"/>
    <w:rsid w:val="00F46AB9"/>
    <w:rsid w:val="00F47570"/>
    <w:rsid w:val="00F513D8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1276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471C3-40FA-431E-8CFA-6103881E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Ketevan Kandelaki</cp:lastModifiedBy>
  <cp:revision>22</cp:revision>
  <cp:lastPrinted>2019-02-13T12:10:00Z</cp:lastPrinted>
  <dcterms:created xsi:type="dcterms:W3CDTF">2019-02-13T12:22:00Z</dcterms:created>
  <dcterms:modified xsi:type="dcterms:W3CDTF">2019-12-04T09:51:00Z</dcterms:modified>
</cp:coreProperties>
</file>